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143DC5E" w:rsidR="001E41F3" w:rsidRDefault="00FC275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#160AHE</w:t>
      </w:r>
      <w:r w:rsidR="001E41F3">
        <w:rPr>
          <w:b/>
          <w:i/>
          <w:noProof/>
          <w:sz w:val="28"/>
        </w:rPr>
        <w:tab/>
      </w:r>
      <w:r w:rsidR="00B335A1" w:rsidRPr="00B335A1">
        <w:rPr>
          <w:b/>
          <w:i/>
          <w:noProof/>
          <w:sz w:val="28"/>
        </w:rPr>
        <w:t>S2-2400108</w:t>
      </w:r>
    </w:p>
    <w:p w14:paraId="7CB45193" w14:textId="39F86C0E" w:rsidR="001E41F3" w:rsidRDefault="00FC2755" w:rsidP="005E2C44">
      <w:pPr>
        <w:pStyle w:val="CRCoverPage"/>
        <w:outlineLvl w:val="0"/>
        <w:rPr>
          <w:b/>
          <w:noProof/>
          <w:sz w:val="24"/>
        </w:rPr>
      </w:pPr>
      <w:r>
        <w:rPr>
          <w:rFonts w:eastAsia="Arial Unicode MS" w:cs="Arial"/>
          <w:b/>
          <w:bCs/>
          <w:sz w:val="24"/>
        </w:rPr>
        <w:t>January 22 – 29, 2024, Emeeting</w:t>
      </w:r>
      <w:r>
        <w:rPr>
          <w:rFonts w:cs="Arial"/>
          <w:b/>
          <w:noProof/>
          <w:color w:val="3333FF"/>
          <w:sz w:val="24"/>
        </w:rPr>
        <w:tab/>
      </w:r>
      <w:r>
        <w:rPr>
          <w:rFonts w:cs="Arial"/>
          <w:b/>
          <w:noProof/>
          <w:color w:val="3333FF"/>
          <w:sz w:val="24"/>
        </w:rPr>
        <w:tab/>
      </w:r>
      <w:r w:rsidR="00235B32">
        <w:rPr>
          <w:b/>
          <w:noProof/>
          <w:sz w:val="24"/>
        </w:rPr>
        <w:tab/>
      </w:r>
      <w:r w:rsidR="00235B32">
        <w:rPr>
          <w:b/>
          <w:noProof/>
          <w:sz w:val="24"/>
        </w:rPr>
        <w:tab/>
      </w:r>
      <w:r w:rsidR="00235B3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Pr>
          <w:b/>
          <w:noProof/>
          <w:sz w:val="24"/>
        </w:rPr>
        <w:tab/>
      </w:r>
      <w:r>
        <w:rPr>
          <w:b/>
          <w:noProof/>
          <w:sz w:val="24"/>
        </w:rPr>
        <w:tab/>
      </w:r>
      <w:r>
        <w:rPr>
          <w:b/>
          <w:noProof/>
          <w:sz w:val="24"/>
        </w:rPr>
        <w:tab/>
      </w:r>
      <w:r>
        <w:rPr>
          <w:b/>
          <w:noProof/>
          <w:sz w:val="24"/>
        </w:rPr>
        <w:tab/>
      </w:r>
      <w:r w:rsidR="00235B32" w:rsidRPr="00DF1AFA">
        <w:rPr>
          <w:b/>
          <w:noProof/>
          <w:color w:val="0070C0"/>
          <w:szCs w:val="16"/>
        </w:rPr>
        <w:t>(was</w:t>
      </w:r>
      <w:r w:rsidR="003D3042">
        <w:rPr>
          <w:b/>
          <w:noProof/>
          <w:color w:val="0070C0"/>
          <w:szCs w:val="16"/>
        </w:rPr>
        <w:t xml:space="preserve"> S2-</w:t>
      </w:r>
      <w:r>
        <w:rPr>
          <w:b/>
          <w:noProof/>
          <w:color w:val="0070C0"/>
          <w:szCs w:val="16"/>
        </w:rPr>
        <w:t>2312864</w:t>
      </w:r>
      <w:r w:rsidR="00235B32" w:rsidRPr="00DF1AFA">
        <w:rPr>
          <w:b/>
          <w:noProof/>
          <w:color w:val="0070C0"/>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135502" w:rsidR="001E41F3" w:rsidRPr="004A7EC0" w:rsidRDefault="004A7EC0" w:rsidP="00E13F3D">
            <w:pPr>
              <w:pStyle w:val="CRCoverPage"/>
              <w:spacing w:after="0"/>
              <w:jc w:val="right"/>
              <w:rPr>
                <w:b/>
                <w:bCs/>
                <w:noProof/>
                <w:sz w:val="28"/>
                <w:szCs w:val="28"/>
              </w:rPr>
            </w:pPr>
            <w:r w:rsidRPr="004A7EC0">
              <w:rPr>
                <w:b/>
                <w:bCs/>
                <w:sz w:val="28"/>
                <w:szCs w:val="28"/>
              </w:rPr>
              <w:t>23.50</w:t>
            </w:r>
            <w:r w:rsidR="00F74D84">
              <w:rPr>
                <w:b/>
                <w:bCs/>
                <w:sz w:val="28"/>
                <w:szCs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137947" w:rsidR="001E41F3" w:rsidRPr="00E45E66" w:rsidRDefault="005A528C" w:rsidP="00547111">
            <w:pPr>
              <w:pStyle w:val="CRCoverPage"/>
              <w:spacing w:after="0"/>
              <w:rPr>
                <w:b/>
                <w:bCs/>
                <w:noProof/>
                <w:sz w:val="28"/>
                <w:szCs w:val="28"/>
              </w:rPr>
            </w:pPr>
            <w:r>
              <w:rPr>
                <w:b/>
                <w:bCs/>
                <w:noProof/>
                <w:sz w:val="28"/>
                <w:szCs w:val="28"/>
              </w:rPr>
              <w:t>1224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2065E5" w:rsidR="001E41F3" w:rsidRPr="00235B32" w:rsidRDefault="005A528C" w:rsidP="00E13F3D">
            <w:pPr>
              <w:pStyle w:val="CRCoverPage"/>
              <w:spacing w:after="0"/>
              <w:jc w:val="center"/>
              <w:rPr>
                <w:b/>
                <w:bCs/>
                <w:noProof/>
              </w:rPr>
            </w:pPr>
            <w:r>
              <w:rPr>
                <w:b/>
                <w:bCs/>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0D28C7" w:rsidR="001E41F3" w:rsidRPr="00410371" w:rsidRDefault="004A7EC0">
            <w:pPr>
              <w:pStyle w:val="CRCoverPage"/>
              <w:spacing w:after="0"/>
              <w:jc w:val="center"/>
              <w:rPr>
                <w:noProof/>
                <w:sz w:val="28"/>
              </w:rPr>
            </w:pPr>
            <w:r w:rsidRPr="005A528C">
              <w:rPr>
                <w:b/>
                <w:noProof/>
                <w:sz w:val="28"/>
              </w:rPr>
              <w:t>18.</w:t>
            </w:r>
            <w:r w:rsidR="00FC2755">
              <w:rPr>
                <w:b/>
                <w:noProof/>
                <w:sz w:val="28"/>
              </w:rPr>
              <w:t>4</w:t>
            </w:r>
            <w:r w:rsidRPr="005A528C">
              <w:rPr>
                <w:b/>
                <w:noProof/>
                <w:sz w:val="28"/>
              </w:rPr>
              <w:t>.</w:t>
            </w:r>
            <w:r w:rsidR="00B0624B" w:rsidRPr="005A528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B6E16" w:rsidR="00F25D98" w:rsidRDefault="00E45E6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22571C" w:rsidR="001E41F3" w:rsidRPr="00940A43" w:rsidRDefault="00853DFA">
            <w:pPr>
              <w:pStyle w:val="CRCoverPage"/>
              <w:spacing w:after="0"/>
              <w:ind w:left="100"/>
              <w:rPr>
                <w:noProof/>
              </w:rPr>
            </w:pPr>
            <w:r>
              <w:t>Clarification to URSP rule enforcement reporting.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2F800D" w:rsidR="001E41F3" w:rsidRDefault="00E45E66">
            <w:pPr>
              <w:pStyle w:val="CRCoverPage"/>
              <w:spacing w:after="0"/>
              <w:ind w:left="100"/>
              <w:rPr>
                <w:noProof/>
              </w:rPr>
            </w:pPr>
            <w:r w:rsidRPr="00E45E6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21FEE0" w:rsidR="001E41F3" w:rsidRDefault="00E45E6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1E6129" w:rsidR="001E41F3" w:rsidRDefault="00853DFA">
            <w:pPr>
              <w:pStyle w:val="CRCoverPage"/>
              <w:spacing w:after="0"/>
              <w:ind w:left="100"/>
              <w:rPr>
                <w:noProof/>
              </w:rPr>
            </w:pPr>
            <w: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13F7C9" w:rsidR="001E41F3" w:rsidRDefault="00E45E66">
            <w:pPr>
              <w:pStyle w:val="CRCoverPage"/>
              <w:spacing w:after="0"/>
              <w:ind w:left="100"/>
              <w:rPr>
                <w:noProof/>
              </w:rPr>
            </w:pPr>
            <w:r>
              <w:t>202</w:t>
            </w:r>
            <w:r w:rsidR="00FC2755">
              <w:t>4</w:t>
            </w:r>
            <w:r>
              <w:t>-</w:t>
            </w:r>
            <w:r w:rsidR="00FC2755">
              <w:t>01</w:t>
            </w:r>
            <w:r w:rsidR="00F74D84">
              <w:t>-</w:t>
            </w:r>
            <w:r w:rsidR="00FC2755">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967071" w:rsidR="001E41F3" w:rsidRPr="003D3042" w:rsidRDefault="004E02EB" w:rsidP="00D24991">
            <w:pPr>
              <w:pStyle w:val="CRCoverPage"/>
              <w:spacing w:after="0"/>
              <w:ind w:left="100" w:right="-609"/>
              <w:rPr>
                <w:b/>
                <w:bCs/>
                <w:i/>
                <w:iCs/>
                <w:noProof/>
              </w:rPr>
            </w:pPr>
            <w:r>
              <w:rPr>
                <w:b/>
                <w:bCs/>
                <w:i/>
                <w:iCs/>
                <w:sz w:val="18"/>
                <w:szCs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B4D23B" w:rsidR="001E41F3" w:rsidRDefault="00E45E66">
            <w:pPr>
              <w:pStyle w:val="CRCoverPage"/>
              <w:spacing w:after="0"/>
              <w:ind w:left="100"/>
              <w:rPr>
                <w:noProof/>
              </w:rPr>
            </w:pPr>
            <w:r w:rsidRPr="001412FA">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5BC64E" w14:textId="6DBBD943" w:rsidR="00853DFA" w:rsidRDefault="00853DFA" w:rsidP="00853DFA">
            <w:pPr>
              <w:pStyle w:val="CRCoverPage"/>
              <w:spacing w:after="0"/>
              <w:ind w:left="100"/>
              <w:rPr>
                <w:noProof/>
              </w:rPr>
            </w:pPr>
            <w:r>
              <w:rPr>
                <w:noProof/>
              </w:rPr>
              <w:t>In regard to the text 6.6.2.4</w:t>
            </w:r>
          </w:p>
          <w:p w14:paraId="7F532D94" w14:textId="77777777" w:rsidR="00853DFA" w:rsidRDefault="00853DFA" w:rsidP="00853DFA">
            <w:pPr>
              <w:spacing w:after="0"/>
            </w:pPr>
          </w:p>
          <w:p w14:paraId="6B981605" w14:textId="2EB7E869" w:rsidR="00853DFA" w:rsidRPr="00853DFA" w:rsidRDefault="00853DFA" w:rsidP="00853DFA">
            <w:pPr>
              <w:pStyle w:val="CRCoverPage"/>
              <w:spacing w:after="0"/>
              <w:ind w:left="100"/>
              <w:rPr>
                <w:i/>
                <w:iCs/>
                <w:sz w:val="18"/>
                <w:szCs w:val="18"/>
              </w:rPr>
            </w:pPr>
            <w:r w:rsidRPr="00853DFA">
              <w:rPr>
                <w:i/>
                <w:iCs/>
                <w:sz w:val="18"/>
                <w:szCs w:val="18"/>
              </w:rPr>
              <w:t>“When the PCF serving the PDU session is not the same as the PCF serving the UE, the PCF serving the UE subscribes to the PCF serving the PDU session to receive the reporting of URSP rule enforcement for a given UE via PCF event reporting (see clause 6.1.3.18 and the related procedure in clause 4.16.16 of TS 23.502 [3]).”</w:t>
            </w:r>
          </w:p>
          <w:p w14:paraId="1B21FB50" w14:textId="77777777" w:rsidR="00853DFA" w:rsidRDefault="00853DFA" w:rsidP="00853DFA">
            <w:pPr>
              <w:pStyle w:val="CRCoverPage"/>
              <w:spacing w:after="0"/>
              <w:ind w:left="100"/>
              <w:rPr>
                <w:noProof/>
              </w:rPr>
            </w:pPr>
          </w:p>
          <w:p w14:paraId="708AA7DE" w14:textId="5D531BCA" w:rsidR="00330D9A" w:rsidRPr="00853DFA" w:rsidRDefault="00853DFA" w:rsidP="00853DFA">
            <w:pPr>
              <w:pStyle w:val="CRCoverPage"/>
              <w:spacing w:after="0"/>
              <w:ind w:left="100"/>
              <w:rPr>
                <w:rFonts w:eastAsiaTheme="minorHAnsi"/>
              </w:rPr>
            </w:pPr>
            <w:r>
              <w:rPr>
                <w:noProof/>
              </w:rPr>
              <w:t>The text do not read very correct in context to PCF serving the UE to be aware that the PCF serving PDU sessions will not be the same as the PCF serving the UE</w:t>
            </w:r>
            <w:r w:rsidR="000C7651">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47F1F"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EDA5D0" w:rsidR="001E41F3" w:rsidRPr="00C47F1F" w:rsidRDefault="00853DFA" w:rsidP="00330D9A">
            <w:pPr>
              <w:pStyle w:val="CRCoverPage"/>
              <w:spacing w:after="0"/>
              <w:ind w:left="100"/>
            </w:pPr>
            <w:r>
              <w:t xml:space="preserve">The text is reworded to clarify </w:t>
            </w:r>
            <w:r w:rsidR="005354F2">
              <w:t xml:space="preserve">that the </w:t>
            </w:r>
            <w:r w:rsidR="000C7651">
              <w:t>PCF serving the UE subscribes to the PCF serving the PDU session when the implementation does not guarantee that the PCF serving the PDU session is the same as the PCF serving the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47F1F"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B9AE80" w:rsidR="001E41F3" w:rsidRPr="00C47F1F" w:rsidRDefault="00330D9A">
            <w:pPr>
              <w:pStyle w:val="CRCoverPage"/>
              <w:spacing w:after="0"/>
              <w:ind w:left="100"/>
              <w:rPr>
                <w:noProof/>
              </w:rPr>
            </w:pPr>
            <w:r>
              <w:rPr>
                <w:noProof/>
              </w:rPr>
              <w:t xml:space="preserve">Specification </w:t>
            </w:r>
            <w:r w:rsidR="00853DFA">
              <w:rPr>
                <w:noProof/>
              </w:rPr>
              <w:t xml:space="preserve">do not read well </w:t>
            </w:r>
            <w:r>
              <w:rPr>
                <w:noProof/>
              </w:rPr>
              <w:t>without the change suggested.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C47F1F"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66F35F" w:rsidR="001E41F3" w:rsidRPr="00C47F1F" w:rsidRDefault="00F74D84">
            <w:pPr>
              <w:pStyle w:val="CRCoverPage"/>
              <w:spacing w:after="0"/>
              <w:ind w:left="100"/>
              <w:rPr>
                <w:noProof/>
              </w:rPr>
            </w:pPr>
            <w:r>
              <w:rPr>
                <w:noProof/>
              </w:rPr>
              <w:t>6.</w:t>
            </w:r>
            <w:r w:rsidR="00853DFA">
              <w:rPr>
                <w:noProof/>
              </w:rPr>
              <w:t>6.2.4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656496" w:rsidR="001E41F3" w:rsidRDefault="00E45E6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7F1C25" w:rsidR="001E41F3" w:rsidRDefault="00E45E6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0A1FB9" w:rsidR="001E41F3" w:rsidRDefault="00E45E6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6700D9C8" w14:textId="77777777" w:rsidR="004A7EC0" w:rsidRPr="0042466D" w:rsidRDefault="004A7EC0" w:rsidP="004A7E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73D933C8" w14:textId="77777777" w:rsidR="00853DFA" w:rsidRDefault="00853DFA" w:rsidP="00853DFA">
      <w:pPr>
        <w:pStyle w:val="Heading4"/>
        <w:ind w:hanging="1134"/>
      </w:pPr>
      <w:bookmarkStart w:id="2" w:name="_Toc145940988"/>
      <w:bookmarkStart w:id="3" w:name="_Toc20204441"/>
      <w:bookmarkStart w:id="4" w:name="_Toc27895140"/>
      <w:bookmarkStart w:id="5" w:name="_Toc36192237"/>
      <w:bookmarkStart w:id="6" w:name="_Toc45193350"/>
      <w:bookmarkStart w:id="7" w:name="_Toc47592982"/>
      <w:bookmarkStart w:id="8" w:name="_Toc51835069"/>
      <w:bookmarkStart w:id="9" w:name="_Toc138763522"/>
      <w:bookmarkEnd w:id="1"/>
      <w:r>
        <w:t>6.6.2.4</w:t>
      </w:r>
      <w:r>
        <w:tab/>
        <w:t>Support of URSP rule enforcement reporting</w:t>
      </w:r>
      <w:bookmarkEnd w:id="2"/>
    </w:p>
    <w:p w14:paraId="2CE1E009" w14:textId="77777777" w:rsidR="00FC2755" w:rsidRDefault="00FC2755" w:rsidP="00FC2755">
      <w:r>
        <w:t>This clause defines how and under what conditions the UE reports URSP rule enforcement to PCF so that PCF can be made aware when a given UE enforces specific URSP rule(s) and what actions the PCF may trigger upon the reception of such reporting.</w:t>
      </w:r>
    </w:p>
    <w:p w14:paraId="705C7223" w14:textId="77777777" w:rsidR="00FC2755" w:rsidRDefault="00FC2755" w:rsidP="00FC2755">
      <w:proofErr w:type="gramStart"/>
      <w:r>
        <w:t>In order to</w:t>
      </w:r>
      <w:proofErr w:type="gramEnd"/>
      <w:r>
        <w:t xml:space="preserve"> determine the URSP rule enforcement, for a UE indicating the capability of reporting URSP rule enforcement to network (see clause 4.2.2.2.2 of TS 23.502 [3]), the PCF may indicate in a URSP rule sent to the UE to send reporting of URSP rule enforcement (see clause 6.6.2.1).</w:t>
      </w:r>
    </w:p>
    <w:p w14:paraId="2593A3C0" w14:textId="77777777" w:rsidR="00FC2755" w:rsidRDefault="00FC2755" w:rsidP="00FC2755">
      <w:r>
        <w:t>A UE supporting URSP rule enforcement reporting shall report URSP rule enforcement to the SMF if a URSP rule includes an indication for reporting URSP rule enforcement and if Connection Capabilities is in the TD (see clause 6.6.2.1), when:</w:t>
      </w:r>
    </w:p>
    <w:p w14:paraId="2BFDBA1E" w14:textId="77777777" w:rsidR="00FC2755" w:rsidRDefault="00FC2755" w:rsidP="00FC2755">
      <w:pPr>
        <w:pStyle w:val="B1"/>
      </w:pPr>
      <w:r>
        <w:t>-</w:t>
      </w:r>
      <w:r>
        <w:tab/>
        <w:t>the UE associates a newly detected application to a new PDU Session based on URSP evaluation result (see clause 6.6.2.3) for such a URSP rule, the UE shall include in the PDU Session Establishment Request (see clause 4.3.2.2.1 of TS 23.502 [3]) the Connection Capabilities contained in the Traffic descriptor of the associated URSP rule, or</w:t>
      </w:r>
    </w:p>
    <w:p w14:paraId="3FD9E1AC" w14:textId="77777777" w:rsidR="00FC2755" w:rsidRDefault="00FC2755" w:rsidP="00FC2755">
      <w:pPr>
        <w:pStyle w:val="B1"/>
      </w:pPr>
      <w:r>
        <w:t>-</w:t>
      </w:r>
      <w:r>
        <w:tab/>
        <w:t>the UE associates a newly detected application to an existing PDU Session based on URSP evaluation result (see clause 6.6.2.3) for such a URSP rule, the UE shall send a PDU Session Modification Request (see clause 4.3.3.2 of TS 23.502 [3]) including the Connection Capabilities contained in the Traffic descriptor of the associated URSP rule.</w:t>
      </w:r>
    </w:p>
    <w:p w14:paraId="24B355FB" w14:textId="77777777" w:rsidR="00FC2755" w:rsidRDefault="00FC2755" w:rsidP="00FC2755">
      <w:pPr>
        <w:pStyle w:val="NO"/>
      </w:pPr>
      <w:r>
        <w:t>NOTE 1:</w:t>
      </w:r>
      <w:r>
        <w:tab/>
        <w:t>UE reporting of URSP rule enforcement can increase the amount of signalling in the network. Use of this feature is recommended to be restricted to URSP rules for specific application traffic on specific UEs based on the deployment choices of the operator.</w:t>
      </w:r>
    </w:p>
    <w:p w14:paraId="0EF65780" w14:textId="77777777" w:rsidR="00FC2755" w:rsidRDefault="00FC2755" w:rsidP="00FC2755">
      <w:r>
        <w:t xml:space="preserve">If the UE enforces several URSP rules for multiple applications, and these multiple applications' traffic are all associated to the same PDU session, </w:t>
      </w:r>
      <w:proofErr w:type="gramStart"/>
      <w:r>
        <w:t>in order to</w:t>
      </w:r>
      <w:proofErr w:type="gramEnd"/>
      <w:r>
        <w:t xml:space="preserve"> reduce the number of uplink NAS messages, the UE may include more than one URSP rule enforcement report in one PDU Session Modification Request to 5GC (see clause 4.3.3.2 of TS 23.502 [3]).</w:t>
      </w:r>
    </w:p>
    <w:p w14:paraId="1B8790C2" w14:textId="77777777" w:rsidR="00FC2755" w:rsidRDefault="00FC2755" w:rsidP="00FC2755">
      <w:pPr>
        <w:pStyle w:val="NO"/>
      </w:pPr>
      <w:r>
        <w:t>NOTE 2:</w:t>
      </w:r>
      <w:r>
        <w:tab/>
        <w:t>A rule with the "match-all" traffic descriptor cannot contain Connection Capabilities in the Traffic descriptor. The format and values of the Traffic descriptor component type identifier are defined in clause 5.2 of TS 24.526 [19].</w:t>
      </w:r>
    </w:p>
    <w:p w14:paraId="3AC9325A" w14:textId="77777777" w:rsidR="00FC2755" w:rsidRDefault="00FC2755" w:rsidP="00FC2755">
      <w:r>
        <w:t>The PCF receives reporting from URSP rule enforcement for a given UE via Policy Control Request Triggers (see clause 6.1.3.5).</w:t>
      </w:r>
    </w:p>
    <w:p w14:paraId="539D724C" w14:textId="320E1518" w:rsidR="00FC2755" w:rsidRDefault="00FC2755" w:rsidP="00FC2755">
      <w:r>
        <w:t xml:space="preserve">When the PCF serving </w:t>
      </w:r>
      <w:ins w:id="10" w:author="Nokia" w:date="2024-01-08T13:14:00Z">
        <w:r>
          <w:t xml:space="preserve">a given UE is configured to use UE reporting of URSP rule enforcement for this UE and the configuration does not guarantee that </w:t>
        </w:r>
      </w:ins>
      <w:r>
        <w:t xml:space="preserve">the </w:t>
      </w:r>
      <w:ins w:id="11" w:author="Nokia" w:date="2024-01-08T13:14:00Z">
        <w:r>
          <w:t xml:space="preserve">PCF serving the </w:t>
        </w:r>
      </w:ins>
      <w:r>
        <w:t xml:space="preserve">PDU session is </w:t>
      </w:r>
      <w:del w:id="12" w:author="Nokia" w:date="2024-01-08T13:15:00Z">
        <w:r w:rsidDel="00FC2755">
          <w:delText xml:space="preserve">not </w:delText>
        </w:r>
      </w:del>
      <w:r>
        <w:t xml:space="preserve">the same as the PCF serving the UE, </w:t>
      </w:r>
      <w:ins w:id="13" w:author="Nokia" w:date="2024-01-08T13:15:00Z">
        <w:r>
          <w:t xml:space="preserve">then </w:t>
        </w:r>
      </w:ins>
      <w:r>
        <w:t>the PCF serving the UE subscribes to the PCF serving the PDU session to receive the reporting of URSP rule enforcement for a given UE via PCF event reporting (see clause 6.1.3.18 and the related procedure in clause 4.16.16 of TS 23.502 [3]).</w:t>
      </w:r>
    </w:p>
    <w:p w14:paraId="5A36B203" w14:textId="77777777" w:rsidR="00FC2755" w:rsidRDefault="00FC2755" w:rsidP="00FC2755">
      <w:r>
        <w:t>For LBO roaming session case, the H-PCF for the UE sends the PCRT for the UE reporting of URSP rule enforcement to the V-PCF for the UE during the UE Policy Association Establishment or Modification.</w:t>
      </w:r>
    </w:p>
    <w:p w14:paraId="7F580636" w14:textId="77777777" w:rsidR="00FC2755" w:rsidRDefault="00FC2755" w:rsidP="00FC2755">
      <w:r>
        <w:t>The PCF for the UE may check whether the value of URSP rule enforcement and its PDU Session parameters (</w:t>
      </w:r>
      <w:proofErr w:type="gramStart"/>
      <w:r>
        <w:t>e.g.</w:t>
      </w:r>
      <w:proofErr w:type="gramEnd"/>
      <w:r>
        <w:t xml:space="preserve"> DNN/S-NSSAI) are compliant to the URSP rule of the UE. If the PCF for the UE found an inconsistency, the PCF for the UE may perform appropriate actions (</w:t>
      </w:r>
      <w:proofErr w:type="gramStart"/>
      <w:r>
        <w:t>e.g.</w:t>
      </w:r>
      <w:proofErr w:type="gramEnd"/>
      <w:r>
        <w:t xml:space="preserve"> initiating slice replacement procedure).</w:t>
      </w:r>
    </w:p>
    <w:p w14:paraId="6EF33FBF" w14:textId="77777777" w:rsidR="00FC2755" w:rsidRDefault="00FC2755" w:rsidP="00FC2755">
      <w:r>
        <w:t>Policy control decisions based on awareness of URSP rule enforcement are described in clause 6.1.6.</w:t>
      </w:r>
    </w:p>
    <w:bookmarkEnd w:id="3"/>
    <w:bookmarkEnd w:id="4"/>
    <w:bookmarkEnd w:id="5"/>
    <w:bookmarkEnd w:id="6"/>
    <w:bookmarkEnd w:id="7"/>
    <w:bookmarkEnd w:id="8"/>
    <w:bookmarkEnd w:id="9"/>
    <w:p w14:paraId="1186D43E" w14:textId="77777777" w:rsidR="004A7EC0" w:rsidRPr="0042466D" w:rsidRDefault="004A7EC0" w:rsidP="004A7E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1EDB9AE" w14:textId="77777777" w:rsidR="004A7EC0" w:rsidRPr="004A7EC0" w:rsidRDefault="004A7EC0">
      <w:pPr>
        <w:rPr>
          <w:noProof/>
          <w:lang w:val="en-US"/>
        </w:rPr>
      </w:pPr>
    </w:p>
    <w:sectPr w:rsidR="004A7EC0" w:rsidRPr="004A7EC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B2114F" w14:textId="77777777" w:rsidR="007E2CBC" w:rsidRDefault="007E2CBC">
      <w:r>
        <w:separator/>
      </w:r>
    </w:p>
  </w:endnote>
  <w:endnote w:type="continuationSeparator" w:id="0">
    <w:p w14:paraId="48348FBB" w14:textId="77777777" w:rsidR="007E2CBC" w:rsidRDefault="007E2C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4299B1" w14:textId="77777777" w:rsidR="007E2CBC" w:rsidRDefault="007E2CBC">
      <w:r>
        <w:separator/>
      </w:r>
    </w:p>
  </w:footnote>
  <w:footnote w:type="continuationSeparator" w:id="0">
    <w:p w14:paraId="72F55D2A" w14:textId="77777777" w:rsidR="007E2CBC" w:rsidRDefault="007E2C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C26C8E"/>
    <w:multiLevelType w:val="hybridMultilevel"/>
    <w:tmpl w:val="1890B078"/>
    <w:lvl w:ilvl="0" w:tplc="B3626EAC">
      <w:start w:val="1"/>
      <w:numFmt w:val="decimal"/>
      <w:lvlText w:val="%1)"/>
      <w:lvlJc w:val="left"/>
      <w:pPr>
        <w:ind w:left="360" w:hanging="360"/>
      </w:pPr>
      <w:rPr>
        <w: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16cid:durableId="695078087">
    <w:abstractNumId w:val="9"/>
  </w:num>
  <w:num w:numId="2" w16cid:durableId="1763531324">
    <w:abstractNumId w:val="7"/>
  </w:num>
  <w:num w:numId="3" w16cid:durableId="2069303597">
    <w:abstractNumId w:val="6"/>
  </w:num>
  <w:num w:numId="4" w16cid:durableId="245189868">
    <w:abstractNumId w:val="5"/>
  </w:num>
  <w:num w:numId="5" w16cid:durableId="1254315649">
    <w:abstractNumId w:val="4"/>
  </w:num>
  <w:num w:numId="6" w16cid:durableId="1794905728">
    <w:abstractNumId w:val="8"/>
  </w:num>
  <w:num w:numId="7" w16cid:durableId="1829056272">
    <w:abstractNumId w:val="3"/>
  </w:num>
  <w:num w:numId="8" w16cid:durableId="785347755">
    <w:abstractNumId w:val="2"/>
  </w:num>
  <w:num w:numId="9" w16cid:durableId="304239914">
    <w:abstractNumId w:val="1"/>
  </w:num>
  <w:num w:numId="10" w16cid:durableId="1813592998">
    <w:abstractNumId w:val="0"/>
  </w:num>
  <w:num w:numId="11" w16cid:durableId="86209238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2F0"/>
    <w:rsid w:val="00022E4A"/>
    <w:rsid w:val="0003560F"/>
    <w:rsid w:val="0004511D"/>
    <w:rsid w:val="0004750B"/>
    <w:rsid w:val="00066060"/>
    <w:rsid w:val="00092621"/>
    <w:rsid w:val="000A1536"/>
    <w:rsid w:val="000A6394"/>
    <w:rsid w:val="000B7FED"/>
    <w:rsid w:val="000C038A"/>
    <w:rsid w:val="000C6598"/>
    <w:rsid w:val="000C7651"/>
    <w:rsid w:val="000D44B3"/>
    <w:rsid w:val="000D530C"/>
    <w:rsid w:val="00100D86"/>
    <w:rsid w:val="00137E42"/>
    <w:rsid w:val="00142B6F"/>
    <w:rsid w:val="00145D43"/>
    <w:rsid w:val="00192C46"/>
    <w:rsid w:val="001A08B3"/>
    <w:rsid w:val="001A7B60"/>
    <w:rsid w:val="001B52F0"/>
    <w:rsid w:val="001B7A65"/>
    <w:rsid w:val="001E41F3"/>
    <w:rsid w:val="00203D07"/>
    <w:rsid w:val="00211186"/>
    <w:rsid w:val="00235B32"/>
    <w:rsid w:val="00236ED6"/>
    <w:rsid w:val="0026004D"/>
    <w:rsid w:val="002640DD"/>
    <w:rsid w:val="00275D12"/>
    <w:rsid w:val="0028251C"/>
    <w:rsid w:val="00284C37"/>
    <w:rsid w:val="00284FEB"/>
    <w:rsid w:val="002860C4"/>
    <w:rsid w:val="002B5741"/>
    <w:rsid w:val="002E0262"/>
    <w:rsid w:val="002E472E"/>
    <w:rsid w:val="002E6502"/>
    <w:rsid w:val="00305409"/>
    <w:rsid w:val="00330D9A"/>
    <w:rsid w:val="00330EB7"/>
    <w:rsid w:val="003478BE"/>
    <w:rsid w:val="0036051C"/>
    <w:rsid w:val="003609EF"/>
    <w:rsid w:val="0036231A"/>
    <w:rsid w:val="00374DD4"/>
    <w:rsid w:val="003951CA"/>
    <w:rsid w:val="003A4B73"/>
    <w:rsid w:val="003B7276"/>
    <w:rsid w:val="003D3042"/>
    <w:rsid w:val="003E1A36"/>
    <w:rsid w:val="00410371"/>
    <w:rsid w:val="004242F1"/>
    <w:rsid w:val="004A7EC0"/>
    <w:rsid w:val="004B75B7"/>
    <w:rsid w:val="004E02EB"/>
    <w:rsid w:val="005141D9"/>
    <w:rsid w:val="0051580D"/>
    <w:rsid w:val="00516681"/>
    <w:rsid w:val="005354F2"/>
    <w:rsid w:val="00547111"/>
    <w:rsid w:val="00560A25"/>
    <w:rsid w:val="00567477"/>
    <w:rsid w:val="0057444C"/>
    <w:rsid w:val="00592D74"/>
    <w:rsid w:val="005A528C"/>
    <w:rsid w:val="005C01AA"/>
    <w:rsid w:val="005C15F9"/>
    <w:rsid w:val="005C331C"/>
    <w:rsid w:val="005E2C44"/>
    <w:rsid w:val="00600C23"/>
    <w:rsid w:val="00621188"/>
    <w:rsid w:val="006257ED"/>
    <w:rsid w:val="006311C9"/>
    <w:rsid w:val="00650AD4"/>
    <w:rsid w:val="00653DE4"/>
    <w:rsid w:val="00665C47"/>
    <w:rsid w:val="00675F3D"/>
    <w:rsid w:val="00687C67"/>
    <w:rsid w:val="00695808"/>
    <w:rsid w:val="006B46FB"/>
    <w:rsid w:val="006E21FB"/>
    <w:rsid w:val="00767FA4"/>
    <w:rsid w:val="00781B5F"/>
    <w:rsid w:val="00792342"/>
    <w:rsid w:val="007977A8"/>
    <w:rsid w:val="00797AAB"/>
    <w:rsid w:val="007B512A"/>
    <w:rsid w:val="007C2097"/>
    <w:rsid w:val="007C6045"/>
    <w:rsid w:val="007D5695"/>
    <w:rsid w:val="007D6A07"/>
    <w:rsid w:val="007E2CBC"/>
    <w:rsid w:val="007E42C2"/>
    <w:rsid w:val="007F7259"/>
    <w:rsid w:val="008040A8"/>
    <w:rsid w:val="00820733"/>
    <w:rsid w:val="008279FA"/>
    <w:rsid w:val="00853DFA"/>
    <w:rsid w:val="008626E7"/>
    <w:rsid w:val="00870EE7"/>
    <w:rsid w:val="008863B9"/>
    <w:rsid w:val="008A45A6"/>
    <w:rsid w:val="008A7A6C"/>
    <w:rsid w:val="008D22E2"/>
    <w:rsid w:val="008D3CCC"/>
    <w:rsid w:val="008D5179"/>
    <w:rsid w:val="008F3789"/>
    <w:rsid w:val="008F686C"/>
    <w:rsid w:val="00903AB9"/>
    <w:rsid w:val="009148DE"/>
    <w:rsid w:val="009160C0"/>
    <w:rsid w:val="00940A43"/>
    <w:rsid w:val="00941E30"/>
    <w:rsid w:val="0096010B"/>
    <w:rsid w:val="0097036D"/>
    <w:rsid w:val="009777D9"/>
    <w:rsid w:val="00980233"/>
    <w:rsid w:val="00984473"/>
    <w:rsid w:val="009915CB"/>
    <w:rsid w:val="00991B88"/>
    <w:rsid w:val="009A5753"/>
    <w:rsid w:val="009A579D"/>
    <w:rsid w:val="009B1EF1"/>
    <w:rsid w:val="009D07F6"/>
    <w:rsid w:val="009E3297"/>
    <w:rsid w:val="009F734F"/>
    <w:rsid w:val="00A02C39"/>
    <w:rsid w:val="00A246B6"/>
    <w:rsid w:val="00A47E70"/>
    <w:rsid w:val="00A50CF0"/>
    <w:rsid w:val="00A630D2"/>
    <w:rsid w:val="00A7671C"/>
    <w:rsid w:val="00A9034F"/>
    <w:rsid w:val="00AA2CBC"/>
    <w:rsid w:val="00AB6EC1"/>
    <w:rsid w:val="00AC5820"/>
    <w:rsid w:val="00AD1CD8"/>
    <w:rsid w:val="00B00B29"/>
    <w:rsid w:val="00B0624B"/>
    <w:rsid w:val="00B1224B"/>
    <w:rsid w:val="00B258BB"/>
    <w:rsid w:val="00B335A1"/>
    <w:rsid w:val="00B553F0"/>
    <w:rsid w:val="00B67B97"/>
    <w:rsid w:val="00B968C8"/>
    <w:rsid w:val="00BA3EC5"/>
    <w:rsid w:val="00BA51D9"/>
    <w:rsid w:val="00BA5BE1"/>
    <w:rsid w:val="00BB5DFC"/>
    <w:rsid w:val="00BD279D"/>
    <w:rsid w:val="00BD5C66"/>
    <w:rsid w:val="00BD6BB8"/>
    <w:rsid w:val="00C44283"/>
    <w:rsid w:val="00C47F1F"/>
    <w:rsid w:val="00C66BA2"/>
    <w:rsid w:val="00C73FA1"/>
    <w:rsid w:val="00C870F6"/>
    <w:rsid w:val="00C95985"/>
    <w:rsid w:val="00CC5026"/>
    <w:rsid w:val="00CC68D0"/>
    <w:rsid w:val="00CD7447"/>
    <w:rsid w:val="00D03F9A"/>
    <w:rsid w:val="00D06D51"/>
    <w:rsid w:val="00D11F75"/>
    <w:rsid w:val="00D12AA5"/>
    <w:rsid w:val="00D24991"/>
    <w:rsid w:val="00D459F1"/>
    <w:rsid w:val="00D50255"/>
    <w:rsid w:val="00D66520"/>
    <w:rsid w:val="00D84AE9"/>
    <w:rsid w:val="00DB0587"/>
    <w:rsid w:val="00DC2D9A"/>
    <w:rsid w:val="00DE34CF"/>
    <w:rsid w:val="00E13F3D"/>
    <w:rsid w:val="00E238E5"/>
    <w:rsid w:val="00E34898"/>
    <w:rsid w:val="00E45E66"/>
    <w:rsid w:val="00E55B78"/>
    <w:rsid w:val="00EB09B7"/>
    <w:rsid w:val="00EB48B1"/>
    <w:rsid w:val="00ED2CEF"/>
    <w:rsid w:val="00ED5211"/>
    <w:rsid w:val="00EE05B4"/>
    <w:rsid w:val="00EE7D7C"/>
    <w:rsid w:val="00F14DE9"/>
    <w:rsid w:val="00F25D98"/>
    <w:rsid w:val="00F300FB"/>
    <w:rsid w:val="00F522CC"/>
    <w:rsid w:val="00F6325F"/>
    <w:rsid w:val="00F74D84"/>
    <w:rsid w:val="00F92841"/>
    <w:rsid w:val="00FB6386"/>
    <w:rsid w:val="00FC275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A630D2"/>
    <w:rPr>
      <w:rFonts w:ascii="Times New Roman" w:hAnsi="Times New Roman"/>
      <w:lang w:val="en-GB" w:eastAsia="en-US"/>
    </w:rPr>
  </w:style>
  <w:style w:type="character" w:customStyle="1" w:styleId="NOZchn">
    <w:name w:val="NO Zchn"/>
    <w:link w:val="NO"/>
    <w:rsid w:val="00A630D2"/>
    <w:rPr>
      <w:rFonts w:ascii="Times New Roman" w:hAnsi="Times New Roman"/>
      <w:lang w:val="en-GB" w:eastAsia="en-US"/>
    </w:rPr>
  </w:style>
  <w:style w:type="character" w:customStyle="1" w:styleId="B2Char">
    <w:name w:val="B2 Char"/>
    <w:link w:val="B2"/>
    <w:rsid w:val="00A630D2"/>
    <w:rPr>
      <w:rFonts w:ascii="Times New Roman" w:hAnsi="Times New Roman"/>
      <w:lang w:val="en-GB" w:eastAsia="en-US"/>
    </w:rPr>
  </w:style>
  <w:style w:type="table" w:styleId="TableGrid">
    <w:name w:val="Table Grid"/>
    <w:basedOn w:val="TableNormal"/>
    <w:rsid w:val="00142B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142B6F"/>
    <w:rPr>
      <w:rFonts w:ascii="Arial" w:hAnsi="Arial"/>
      <w:sz w:val="18"/>
      <w:lang w:val="en-GB" w:eastAsia="en-US"/>
    </w:rPr>
  </w:style>
  <w:style w:type="character" w:customStyle="1" w:styleId="TAHCar">
    <w:name w:val="TAH Car"/>
    <w:link w:val="TAH"/>
    <w:rsid w:val="00142B6F"/>
    <w:rPr>
      <w:rFonts w:ascii="Arial" w:hAnsi="Arial"/>
      <w:b/>
      <w:sz w:val="18"/>
      <w:lang w:val="en-GB" w:eastAsia="en-US"/>
    </w:rPr>
  </w:style>
  <w:style w:type="character" w:customStyle="1" w:styleId="THChar">
    <w:name w:val="TH Char"/>
    <w:link w:val="TH"/>
    <w:qFormat/>
    <w:rsid w:val="00142B6F"/>
    <w:rPr>
      <w:rFonts w:ascii="Arial" w:hAnsi="Arial"/>
      <w:b/>
      <w:lang w:val="en-GB" w:eastAsia="en-US"/>
    </w:rPr>
  </w:style>
  <w:style w:type="character" w:customStyle="1" w:styleId="TACChar">
    <w:name w:val="TAC Char"/>
    <w:link w:val="TAC"/>
    <w:qFormat/>
    <w:rsid w:val="00142B6F"/>
    <w:rPr>
      <w:rFonts w:ascii="Arial" w:hAnsi="Arial"/>
      <w:sz w:val="18"/>
      <w:lang w:val="en-GB" w:eastAsia="en-US"/>
    </w:rPr>
  </w:style>
  <w:style w:type="character" w:customStyle="1" w:styleId="ui-provider">
    <w:name w:val="ui-provider"/>
    <w:basedOn w:val="DefaultParagraphFont"/>
    <w:rsid w:val="00142B6F"/>
  </w:style>
  <w:style w:type="paragraph" w:styleId="Revision">
    <w:name w:val="Revision"/>
    <w:hidden/>
    <w:uiPriority w:val="99"/>
    <w:semiHidden/>
    <w:rsid w:val="00B1224B"/>
    <w:rPr>
      <w:rFonts w:ascii="Times New Roman" w:hAnsi="Times New Roman"/>
      <w:lang w:val="en-GB" w:eastAsia="en-US"/>
    </w:rPr>
  </w:style>
  <w:style w:type="character" w:customStyle="1" w:styleId="TANChar">
    <w:name w:val="TAN Char"/>
    <w:link w:val="TAN"/>
    <w:rsid w:val="00B0624B"/>
    <w:rPr>
      <w:rFonts w:ascii="Arial" w:hAnsi="Arial"/>
      <w:sz w:val="18"/>
      <w:lang w:val="en-GB" w:eastAsia="en-US"/>
    </w:rPr>
  </w:style>
  <w:style w:type="paragraph" w:customStyle="1" w:styleId="TAJ">
    <w:name w:val="TAJ"/>
    <w:basedOn w:val="TH"/>
    <w:rsid w:val="000D530C"/>
    <w:pPr>
      <w:overflowPunct w:val="0"/>
      <w:autoSpaceDE w:val="0"/>
      <w:autoSpaceDN w:val="0"/>
      <w:adjustRightInd w:val="0"/>
      <w:textAlignment w:val="baseline"/>
    </w:pPr>
    <w:rPr>
      <w:lang w:eastAsia="en-GB"/>
    </w:rPr>
  </w:style>
  <w:style w:type="paragraph" w:customStyle="1" w:styleId="Guidance">
    <w:name w:val="Guidance"/>
    <w:basedOn w:val="Normal"/>
    <w:rsid w:val="000D530C"/>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0D530C"/>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0D530C"/>
    <w:rPr>
      <w:color w:val="605E5C"/>
      <w:shd w:val="clear" w:color="auto" w:fill="E1DFDD"/>
    </w:rPr>
  </w:style>
  <w:style w:type="character" w:customStyle="1" w:styleId="EXChar">
    <w:name w:val="EX Char"/>
    <w:link w:val="EX"/>
    <w:locked/>
    <w:rsid w:val="000D530C"/>
    <w:rPr>
      <w:rFonts w:ascii="Times New Roman" w:hAnsi="Times New Roman"/>
      <w:lang w:val="en-GB" w:eastAsia="en-US"/>
    </w:rPr>
  </w:style>
  <w:style w:type="character" w:customStyle="1" w:styleId="Heading1Char">
    <w:name w:val="Heading 1 Char"/>
    <w:link w:val="Heading1"/>
    <w:rsid w:val="000D530C"/>
    <w:rPr>
      <w:rFonts w:ascii="Arial" w:hAnsi="Arial"/>
      <w:sz w:val="36"/>
      <w:lang w:val="en-GB" w:eastAsia="en-US"/>
    </w:rPr>
  </w:style>
  <w:style w:type="character" w:customStyle="1" w:styleId="Heading2Char">
    <w:name w:val="Heading 2 Char"/>
    <w:link w:val="Heading2"/>
    <w:rsid w:val="000D530C"/>
    <w:rPr>
      <w:rFonts w:ascii="Arial" w:hAnsi="Arial"/>
      <w:sz w:val="32"/>
      <w:lang w:val="en-GB" w:eastAsia="en-US"/>
    </w:rPr>
  </w:style>
  <w:style w:type="character" w:customStyle="1" w:styleId="Heading3Char">
    <w:name w:val="Heading 3 Char"/>
    <w:link w:val="Heading3"/>
    <w:rsid w:val="000D530C"/>
    <w:rPr>
      <w:rFonts w:ascii="Arial" w:hAnsi="Arial"/>
      <w:sz w:val="28"/>
      <w:lang w:val="en-GB" w:eastAsia="en-US"/>
    </w:rPr>
  </w:style>
  <w:style w:type="character" w:customStyle="1" w:styleId="Heading4Char">
    <w:name w:val="Heading 4 Char"/>
    <w:link w:val="Heading4"/>
    <w:rsid w:val="000D530C"/>
    <w:rPr>
      <w:rFonts w:ascii="Arial" w:hAnsi="Arial"/>
      <w:sz w:val="24"/>
      <w:lang w:val="en-GB" w:eastAsia="en-US"/>
    </w:rPr>
  </w:style>
  <w:style w:type="character" w:customStyle="1" w:styleId="Heading5Char">
    <w:name w:val="Heading 5 Char"/>
    <w:link w:val="Heading5"/>
    <w:rsid w:val="000D530C"/>
    <w:rPr>
      <w:rFonts w:ascii="Arial" w:hAnsi="Arial"/>
      <w:sz w:val="22"/>
      <w:lang w:val="en-GB" w:eastAsia="en-US"/>
    </w:rPr>
  </w:style>
  <w:style w:type="character" w:customStyle="1" w:styleId="Heading9Char">
    <w:name w:val="Heading 9 Char"/>
    <w:link w:val="Heading9"/>
    <w:rsid w:val="000D530C"/>
    <w:rPr>
      <w:rFonts w:ascii="Arial" w:hAnsi="Arial"/>
      <w:sz w:val="36"/>
      <w:lang w:val="en-GB" w:eastAsia="en-US"/>
    </w:rPr>
  </w:style>
  <w:style w:type="character" w:customStyle="1" w:styleId="HeaderChar">
    <w:name w:val="Header Char"/>
    <w:link w:val="Header"/>
    <w:rsid w:val="000D530C"/>
    <w:rPr>
      <w:rFonts w:ascii="Arial" w:hAnsi="Arial"/>
      <w:b/>
      <w:noProof/>
      <w:sz w:val="18"/>
      <w:lang w:val="en-GB" w:eastAsia="en-US"/>
    </w:rPr>
  </w:style>
  <w:style w:type="character" w:customStyle="1" w:styleId="NOChar">
    <w:name w:val="NO Char"/>
    <w:qFormat/>
    <w:rsid w:val="000D530C"/>
  </w:style>
  <w:style w:type="character" w:customStyle="1" w:styleId="EditorsNoteChar">
    <w:name w:val="Editor's Note Char"/>
    <w:link w:val="EditorsNote"/>
    <w:rsid w:val="000D530C"/>
    <w:rPr>
      <w:rFonts w:ascii="Times New Roman" w:hAnsi="Times New Roman"/>
      <w:color w:val="FF0000"/>
      <w:lang w:val="en-GB" w:eastAsia="en-US"/>
    </w:rPr>
  </w:style>
  <w:style w:type="character" w:customStyle="1" w:styleId="TFChar">
    <w:name w:val="TF Char"/>
    <w:link w:val="TF"/>
    <w:rsid w:val="000D530C"/>
    <w:rPr>
      <w:rFonts w:ascii="Arial" w:hAnsi="Arial"/>
      <w:b/>
      <w:lang w:val="en-GB" w:eastAsia="en-US"/>
    </w:rPr>
  </w:style>
  <w:style w:type="paragraph" w:customStyle="1" w:styleId="HO">
    <w:name w:val="HO"/>
    <w:basedOn w:val="Normal"/>
    <w:rsid w:val="000D530C"/>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0D530C"/>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0D530C"/>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0D530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0D530C"/>
    <w:rPr>
      <w:color w:val="2B579A"/>
      <w:shd w:val="clear" w:color="auto" w:fill="E6E6E6"/>
    </w:rPr>
  </w:style>
  <w:style w:type="paragraph" w:customStyle="1" w:styleId="ZC">
    <w:name w:val="ZC"/>
    <w:rsid w:val="000D530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D530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D530C"/>
    <w:pPr>
      <w:overflowPunct w:val="0"/>
      <w:autoSpaceDE w:val="0"/>
      <w:autoSpaceDN w:val="0"/>
      <w:adjustRightInd w:val="0"/>
      <w:textAlignment w:val="baseline"/>
    </w:pPr>
    <w:rPr>
      <w:b/>
      <w:color w:val="000000"/>
      <w:lang w:eastAsia="en-GB"/>
    </w:rPr>
  </w:style>
  <w:style w:type="paragraph" w:styleId="Bibliography">
    <w:name w:val="Bibliography"/>
    <w:basedOn w:val="Normal"/>
    <w:next w:val="Normal"/>
    <w:uiPriority w:val="37"/>
    <w:semiHidden/>
    <w:unhideWhenUsed/>
    <w:rsid w:val="000D530C"/>
    <w:pPr>
      <w:overflowPunct w:val="0"/>
      <w:autoSpaceDE w:val="0"/>
      <w:autoSpaceDN w:val="0"/>
      <w:adjustRightInd w:val="0"/>
      <w:textAlignment w:val="baseline"/>
    </w:pPr>
    <w:rPr>
      <w:lang w:eastAsia="en-GB"/>
    </w:rPr>
  </w:style>
  <w:style w:type="paragraph" w:styleId="BlockText">
    <w:name w:val="Block Text"/>
    <w:basedOn w:val="Normal"/>
    <w:rsid w:val="000D530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0D530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D530C"/>
    <w:rPr>
      <w:rFonts w:ascii="Times New Roman" w:hAnsi="Times New Roman"/>
      <w:lang w:val="en-GB" w:eastAsia="en-GB"/>
    </w:rPr>
  </w:style>
  <w:style w:type="paragraph" w:styleId="BodyText2">
    <w:name w:val="Body Text 2"/>
    <w:basedOn w:val="Normal"/>
    <w:link w:val="BodyText2Char"/>
    <w:rsid w:val="000D530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0D530C"/>
    <w:rPr>
      <w:rFonts w:ascii="Times New Roman" w:hAnsi="Times New Roman"/>
      <w:lang w:val="en-GB" w:eastAsia="en-GB"/>
    </w:rPr>
  </w:style>
  <w:style w:type="paragraph" w:styleId="BodyText3">
    <w:name w:val="Body Text 3"/>
    <w:basedOn w:val="Normal"/>
    <w:link w:val="BodyText3Char"/>
    <w:rsid w:val="000D530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0D530C"/>
    <w:rPr>
      <w:rFonts w:ascii="Times New Roman" w:hAnsi="Times New Roman"/>
      <w:sz w:val="16"/>
      <w:szCs w:val="16"/>
      <w:lang w:val="en-GB" w:eastAsia="en-GB"/>
    </w:rPr>
  </w:style>
  <w:style w:type="paragraph" w:styleId="BodyTextFirstIndent">
    <w:name w:val="Body Text First Indent"/>
    <w:basedOn w:val="BodyText"/>
    <w:link w:val="BodyTextFirstIndentChar"/>
    <w:rsid w:val="000D530C"/>
    <w:pPr>
      <w:spacing w:after="180"/>
      <w:ind w:firstLine="360"/>
    </w:pPr>
  </w:style>
  <w:style w:type="character" w:customStyle="1" w:styleId="BodyTextFirstIndentChar">
    <w:name w:val="Body Text First Indent Char"/>
    <w:basedOn w:val="BodyTextChar"/>
    <w:link w:val="BodyTextFirstIndent"/>
    <w:rsid w:val="000D530C"/>
    <w:rPr>
      <w:rFonts w:ascii="Times New Roman" w:hAnsi="Times New Roman"/>
      <w:lang w:val="en-GB" w:eastAsia="en-GB"/>
    </w:rPr>
  </w:style>
  <w:style w:type="paragraph" w:styleId="BodyTextIndent">
    <w:name w:val="Body Text Indent"/>
    <w:basedOn w:val="Normal"/>
    <w:link w:val="BodyTextIndentChar"/>
    <w:rsid w:val="000D530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0D530C"/>
    <w:rPr>
      <w:rFonts w:ascii="Times New Roman" w:hAnsi="Times New Roman"/>
      <w:lang w:val="en-GB" w:eastAsia="en-GB"/>
    </w:rPr>
  </w:style>
  <w:style w:type="paragraph" w:styleId="BodyTextFirstIndent2">
    <w:name w:val="Body Text First Indent 2"/>
    <w:basedOn w:val="BodyTextIndent"/>
    <w:link w:val="BodyTextFirstIndent2Char"/>
    <w:rsid w:val="000D530C"/>
    <w:pPr>
      <w:spacing w:after="180"/>
      <w:ind w:left="360" w:firstLine="360"/>
    </w:pPr>
  </w:style>
  <w:style w:type="character" w:customStyle="1" w:styleId="BodyTextFirstIndent2Char">
    <w:name w:val="Body Text First Indent 2 Char"/>
    <w:basedOn w:val="BodyTextIndentChar"/>
    <w:link w:val="BodyTextFirstIndent2"/>
    <w:rsid w:val="000D530C"/>
    <w:rPr>
      <w:rFonts w:ascii="Times New Roman" w:hAnsi="Times New Roman"/>
      <w:lang w:val="en-GB" w:eastAsia="en-GB"/>
    </w:rPr>
  </w:style>
  <w:style w:type="paragraph" w:styleId="BodyTextIndent2">
    <w:name w:val="Body Text Indent 2"/>
    <w:basedOn w:val="Normal"/>
    <w:link w:val="BodyTextIndent2Char"/>
    <w:rsid w:val="000D530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0D530C"/>
    <w:rPr>
      <w:rFonts w:ascii="Times New Roman" w:hAnsi="Times New Roman"/>
      <w:lang w:val="en-GB" w:eastAsia="en-GB"/>
    </w:rPr>
  </w:style>
  <w:style w:type="paragraph" w:styleId="BodyTextIndent3">
    <w:name w:val="Body Text Indent 3"/>
    <w:basedOn w:val="Normal"/>
    <w:link w:val="BodyTextIndent3Char"/>
    <w:rsid w:val="000D530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0D530C"/>
    <w:rPr>
      <w:rFonts w:ascii="Times New Roman" w:hAnsi="Times New Roman"/>
      <w:sz w:val="16"/>
      <w:szCs w:val="16"/>
      <w:lang w:val="en-GB" w:eastAsia="en-GB"/>
    </w:rPr>
  </w:style>
  <w:style w:type="paragraph" w:styleId="Caption">
    <w:name w:val="caption"/>
    <w:basedOn w:val="Normal"/>
    <w:next w:val="Normal"/>
    <w:semiHidden/>
    <w:unhideWhenUsed/>
    <w:qFormat/>
    <w:rsid w:val="000D530C"/>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0D530C"/>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0D530C"/>
    <w:rPr>
      <w:rFonts w:ascii="Times New Roman" w:hAnsi="Times New Roman"/>
      <w:lang w:val="en-GB" w:eastAsia="en-GB"/>
    </w:rPr>
  </w:style>
  <w:style w:type="character" w:customStyle="1" w:styleId="CommentTextChar">
    <w:name w:val="Comment Text Char"/>
    <w:basedOn w:val="DefaultParagraphFont"/>
    <w:link w:val="CommentText"/>
    <w:rsid w:val="000D530C"/>
    <w:rPr>
      <w:rFonts w:ascii="Times New Roman" w:hAnsi="Times New Roman"/>
      <w:lang w:val="en-GB" w:eastAsia="en-US"/>
    </w:rPr>
  </w:style>
  <w:style w:type="character" w:customStyle="1" w:styleId="CommentSubjectChar">
    <w:name w:val="Comment Subject Char"/>
    <w:basedOn w:val="CommentTextChar"/>
    <w:link w:val="CommentSubject"/>
    <w:rsid w:val="000D530C"/>
    <w:rPr>
      <w:rFonts w:ascii="Times New Roman" w:hAnsi="Times New Roman"/>
      <w:b/>
      <w:bCs/>
      <w:lang w:val="en-GB" w:eastAsia="en-US"/>
    </w:rPr>
  </w:style>
  <w:style w:type="paragraph" w:styleId="Date">
    <w:name w:val="Date"/>
    <w:basedOn w:val="Normal"/>
    <w:next w:val="Normal"/>
    <w:link w:val="DateChar"/>
    <w:rsid w:val="000D530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D530C"/>
    <w:rPr>
      <w:rFonts w:ascii="Times New Roman" w:hAnsi="Times New Roman"/>
      <w:lang w:val="en-GB" w:eastAsia="en-GB"/>
    </w:rPr>
  </w:style>
  <w:style w:type="character" w:customStyle="1" w:styleId="DocumentMapChar">
    <w:name w:val="Document Map Char"/>
    <w:basedOn w:val="DefaultParagraphFont"/>
    <w:link w:val="DocumentMap"/>
    <w:rsid w:val="000D530C"/>
    <w:rPr>
      <w:rFonts w:ascii="Tahoma" w:hAnsi="Tahoma" w:cs="Tahoma"/>
      <w:shd w:val="clear" w:color="auto" w:fill="000080"/>
      <w:lang w:val="en-GB" w:eastAsia="en-US"/>
    </w:rPr>
  </w:style>
  <w:style w:type="paragraph" w:styleId="E-mailSignature">
    <w:name w:val="E-mail Signature"/>
    <w:basedOn w:val="Normal"/>
    <w:link w:val="E-mailSignatureChar"/>
    <w:rsid w:val="000D530C"/>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0D530C"/>
    <w:rPr>
      <w:rFonts w:ascii="Times New Roman" w:hAnsi="Times New Roman"/>
      <w:lang w:val="en-GB" w:eastAsia="en-GB"/>
    </w:rPr>
  </w:style>
  <w:style w:type="paragraph" w:styleId="EndnoteText">
    <w:name w:val="endnote text"/>
    <w:basedOn w:val="Normal"/>
    <w:link w:val="EndnoteTextChar"/>
    <w:rsid w:val="000D530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0D530C"/>
    <w:rPr>
      <w:rFonts w:ascii="Times New Roman" w:hAnsi="Times New Roman"/>
      <w:lang w:val="en-GB" w:eastAsia="en-GB"/>
    </w:rPr>
  </w:style>
  <w:style w:type="paragraph" w:styleId="EnvelopeAddress">
    <w:name w:val="envelope address"/>
    <w:basedOn w:val="Normal"/>
    <w:rsid w:val="000D530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D530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0D530C"/>
    <w:rPr>
      <w:rFonts w:ascii="Times New Roman" w:hAnsi="Times New Roman"/>
      <w:sz w:val="16"/>
      <w:lang w:val="en-GB" w:eastAsia="en-US"/>
    </w:rPr>
  </w:style>
  <w:style w:type="paragraph" w:styleId="HTMLAddress">
    <w:name w:val="HTML Address"/>
    <w:basedOn w:val="Normal"/>
    <w:link w:val="HTMLAddressChar"/>
    <w:rsid w:val="000D530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0D530C"/>
    <w:rPr>
      <w:rFonts w:ascii="Times New Roman" w:hAnsi="Times New Roman"/>
      <w:i/>
      <w:iCs/>
      <w:lang w:val="en-GB" w:eastAsia="en-GB"/>
    </w:rPr>
  </w:style>
  <w:style w:type="paragraph" w:styleId="HTMLPreformatted">
    <w:name w:val="HTML Preformatted"/>
    <w:basedOn w:val="Normal"/>
    <w:link w:val="HTMLPreformattedChar"/>
    <w:rsid w:val="000D530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0D530C"/>
    <w:rPr>
      <w:rFonts w:ascii="Consolas" w:hAnsi="Consolas"/>
      <w:lang w:val="en-GB" w:eastAsia="en-GB"/>
    </w:rPr>
  </w:style>
  <w:style w:type="paragraph" w:styleId="Index3">
    <w:name w:val="index 3"/>
    <w:basedOn w:val="Normal"/>
    <w:next w:val="Normal"/>
    <w:rsid w:val="000D530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0D530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0D530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0D530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0D530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0D530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0D530C"/>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0D530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D530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D530C"/>
    <w:rPr>
      <w:rFonts w:ascii="Times New Roman" w:hAnsi="Times New Roman"/>
      <w:i/>
      <w:iCs/>
      <w:color w:val="4F81BD" w:themeColor="accent1"/>
      <w:lang w:val="en-GB" w:eastAsia="en-GB"/>
    </w:rPr>
  </w:style>
  <w:style w:type="paragraph" w:styleId="ListContinue">
    <w:name w:val="List Continue"/>
    <w:basedOn w:val="Normal"/>
    <w:rsid w:val="000D530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0D530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0D530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0D530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0D530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0D530C"/>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0D530C"/>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0D530C"/>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0D530C"/>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0D530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D530C"/>
    <w:rPr>
      <w:rFonts w:ascii="Consolas" w:hAnsi="Consolas"/>
      <w:lang w:val="en-GB" w:eastAsia="en-US"/>
    </w:rPr>
  </w:style>
  <w:style w:type="paragraph" w:styleId="MessageHeader">
    <w:name w:val="Message Header"/>
    <w:basedOn w:val="Normal"/>
    <w:link w:val="MessageHeaderChar"/>
    <w:rsid w:val="000D530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D530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D530C"/>
    <w:rPr>
      <w:rFonts w:ascii="Times New Roman" w:hAnsi="Times New Roman"/>
      <w:lang w:val="en-GB" w:eastAsia="en-US"/>
    </w:rPr>
  </w:style>
  <w:style w:type="paragraph" w:styleId="NormalIndent">
    <w:name w:val="Normal Indent"/>
    <w:basedOn w:val="Normal"/>
    <w:rsid w:val="000D530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0D530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0D530C"/>
    <w:rPr>
      <w:rFonts w:ascii="Times New Roman" w:hAnsi="Times New Roman"/>
      <w:lang w:val="en-GB" w:eastAsia="en-GB"/>
    </w:rPr>
  </w:style>
  <w:style w:type="paragraph" w:styleId="PlainText">
    <w:name w:val="Plain Text"/>
    <w:basedOn w:val="Normal"/>
    <w:link w:val="PlainTextChar"/>
    <w:rsid w:val="000D530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0D530C"/>
    <w:rPr>
      <w:rFonts w:ascii="Consolas" w:hAnsi="Consolas"/>
      <w:sz w:val="21"/>
      <w:szCs w:val="21"/>
      <w:lang w:val="en-GB" w:eastAsia="en-GB"/>
    </w:rPr>
  </w:style>
  <w:style w:type="paragraph" w:styleId="Quote">
    <w:name w:val="Quote"/>
    <w:basedOn w:val="Normal"/>
    <w:next w:val="Normal"/>
    <w:link w:val="QuoteChar"/>
    <w:uiPriority w:val="29"/>
    <w:qFormat/>
    <w:rsid w:val="000D530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D530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D530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D530C"/>
    <w:rPr>
      <w:rFonts w:ascii="Times New Roman" w:hAnsi="Times New Roman"/>
      <w:lang w:val="en-GB" w:eastAsia="en-GB"/>
    </w:rPr>
  </w:style>
  <w:style w:type="paragraph" w:styleId="Signature">
    <w:name w:val="Signature"/>
    <w:basedOn w:val="Normal"/>
    <w:link w:val="SignatureChar"/>
    <w:rsid w:val="000D530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0D530C"/>
    <w:rPr>
      <w:rFonts w:ascii="Times New Roman" w:hAnsi="Times New Roman"/>
      <w:lang w:val="en-GB" w:eastAsia="en-GB"/>
    </w:rPr>
  </w:style>
  <w:style w:type="paragraph" w:styleId="Subtitle">
    <w:name w:val="Subtitle"/>
    <w:basedOn w:val="Normal"/>
    <w:next w:val="Normal"/>
    <w:link w:val="SubtitleChar"/>
    <w:qFormat/>
    <w:rsid w:val="000D530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D530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D530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0D530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D530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D530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D530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2554841">
      <w:bodyDiv w:val="1"/>
      <w:marLeft w:val="0"/>
      <w:marRight w:val="0"/>
      <w:marTop w:val="0"/>
      <w:marBottom w:val="0"/>
      <w:divBdr>
        <w:top w:val="none" w:sz="0" w:space="0" w:color="auto"/>
        <w:left w:val="none" w:sz="0" w:space="0" w:color="auto"/>
        <w:bottom w:val="none" w:sz="0" w:space="0" w:color="auto"/>
        <w:right w:val="none" w:sz="0" w:space="0" w:color="auto"/>
      </w:divBdr>
    </w:div>
    <w:div w:id="1878272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5AIRPNAIUNRU-2028481721-9657</_dlc_DocId>
    <HideFromDelve xmlns="71c5aaf6-e6ce-465b-b873-5148d2a4c105">false</HideFromDelve>
    <Information xmlns="3b34c8f0-1ef5-4d1e-bb66-517ce7fe7356" xsi:nil="true"/>
    <_dlc_DocIdUrl xmlns="71c5aaf6-e6ce-465b-b873-5148d2a4c105">
      <Url>https://nokia.sharepoint.com/sites/c5g/e2earch/_layouts/15/DocIdRedir.aspx?ID=5AIRPNAIUNRU-2028481721-9657</Url>
      <Description>5AIRPNAIUNRU-2028481721-9657</Description>
    </_dlc_DocIdUrl>
    <lcf76f155ced4ddcb4097134ff3c332f xmlns="f659f8e2-1f61-4f73-8f5e-1b768c00d15a">
      <Terms xmlns="http://schemas.microsoft.com/office/infopath/2007/PartnerControls"/>
    </lcf76f155ced4ddcb4097134ff3c332f>
    <TaxCatchAll xmlns="71c5aaf6-e6ce-465b-b873-5148d2a4c105" xsi:nil="true"/>
    <Associated_x0020_Task xmlns="3b34c8f0-1ef5-4d1e-bb66-517ce7fe735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650739EC-D03B-4076-8385-EBA5BE37CC02}">
  <ds:schemaRefs>
    <ds:schemaRef ds:uri="http://schemas.microsoft.com/office/2006/documentManagement/types"/>
    <ds:schemaRef ds:uri="71c5aaf6-e6ce-465b-b873-5148d2a4c105"/>
    <ds:schemaRef ds:uri="http://purl.org/dc/dcmitype/"/>
    <ds:schemaRef ds:uri="f659f8e2-1f61-4f73-8f5e-1b768c00d15a"/>
    <ds:schemaRef ds:uri="http://schemas.microsoft.com/office/2006/metadata/properties"/>
    <ds:schemaRef ds:uri="http://purl.org/dc/elements/1.1/"/>
    <ds:schemaRef ds:uri="3b34c8f0-1ef5-4d1e-bb66-517ce7fe7356"/>
    <ds:schemaRef ds:uri="http://schemas.microsoft.com/office/infopath/2007/PartnerControls"/>
    <ds:schemaRef ds:uri="http://purl.org/dc/terms/"/>
    <ds:schemaRef ds:uri="http://schemas.openxmlformats.org/package/2006/metadata/core-properties"/>
    <ds:schemaRef ds:uri="a3840f4f-04be-43d1-b2ef-6ff1382503c7"/>
    <ds:schemaRef ds:uri="http://www.w3.org/XML/1998/namespace"/>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C6196B26-BE2F-4456-9106-AFCDA34F6F05}">
  <ds:schemaRefs>
    <ds:schemaRef ds:uri="http://schemas.microsoft.com/sharepoint/v3/contenttype/forms"/>
  </ds:schemaRefs>
</ds:datastoreItem>
</file>

<file path=customXml/itemProps4.xml><?xml version="1.0" encoding="utf-8"?>
<ds:datastoreItem xmlns:ds="http://schemas.openxmlformats.org/officeDocument/2006/customXml" ds:itemID="{B5DCB5E3-4552-43B5-822D-1D5D8EEA47A0}">
  <ds:schemaRefs>
    <ds:schemaRef ds:uri="http://schemas.microsoft.com/sharepoint/events"/>
  </ds:schemaRefs>
</ds:datastoreItem>
</file>

<file path=customXml/itemProps5.xml><?xml version="1.0" encoding="utf-8"?>
<ds:datastoreItem xmlns:ds="http://schemas.openxmlformats.org/officeDocument/2006/customXml" ds:itemID="{0A1B29DE-BE00-4428-9DAB-39325C7AE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EF57E4C-22F8-4A1A-84BD-49833FCFED76}">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2039</TotalTime>
  <Pages>2</Pages>
  <Words>974</Words>
  <Characters>5124</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44</cp:revision>
  <cp:lastPrinted>1899-12-31T23:00:00Z</cp:lastPrinted>
  <dcterms:created xsi:type="dcterms:W3CDTF">2023-07-31T12:59:00Z</dcterms:created>
  <dcterms:modified xsi:type="dcterms:W3CDTF">2024-01-11T14:31:00Z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0x010100B82721952339BD4AA67475AA1B500C36</vt:lpwstr>
  </property>
  <property fmtid="{D5CDD505-2E9C-101B-9397-08002B2CF9AE}" pid="23" name="_dlc_DocIdItemGuid">
    <vt:lpwstr>0c52e647-046e-45ca-b668-7da783dbbdc8</vt:lpwstr>
  </property>
</Properties>
</file>